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B2" w:rsidRDefault="00C012B2" w:rsidP="00C012B2">
      <w:pPr>
        <w:spacing w:line="520" w:lineRule="exact"/>
        <w:rPr>
          <w:rFonts w:ascii="仿宋_GB2312" w:eastAsia="仿宋_GB2312" w:hAnsi="仿宋_GB2312"/>
          <w:sz w:val="32"/>
          <w:szCs w:val="32"/>
        </w:rPr>
      </w:pPr>
      <w:r>
        <w:rPr>
          <w:rFonts w:ascii="仿宋_GB2312" w:eastAsia="仿宋_GB2312" w:hAnsi="仿宋_GB2312" w:hint="eastAsia"/>
          <w:sz w:val="32"/>
          <w:szCs w:val="32"/>
        </w:rPr>
        <w:t>附件2</w:t>
      </w:r>
    </w:p>
    <w:p w:rsidR="00C012B2" w:rsidRPr="00C012B2" w:rsidRDefault="00C012B2" w:rsidP="008433F6">
      <w:pPr>
        <w:spacing w:line="52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人防工程监理企业“双随机”监管记录表</w:t>
      </w:r>
    </w:p>
    <w:p w:rsidR="00C012B2" w:rsidRPr="008433F6" w:rsidRDefault="00C012B2" w:rsidP="00C012B2">
      <w:pPr>
        <w:spacing w:line="520" w:lineRule="exact"/>
        <w:rPr>
          <w:rFonts w:ascii="仿宋_GB2312" w:eastAsia="仿宋_GB2312" w:hAnsi="仿宋_GB2312"/>
          <w:sz w:val="21"/>
          <w:szCs w:val="21"/>
        </w:rPr>
      </w:pPr>
      <w:r w:rsidRPr="008433F6">
        <w:rPr>
          <w:rFonts w:ascii="仿宋_GB2312" w:eastAsia="仿宋_GB2312" w:hAnsi="仿宋_GB2312" w:hint="eastAsia"/>
          <w:sz w:val="21"/>
          <w:szCs w:val="21"/>
        </w:rPr>
        <w:t xml:space="preserve">检查对象名称：                          联系人及电话：      </w:t>
      </w:r>
    </w:p>
    <w:p w:rsidR="00C012B2" w:rsidRPr="008433F6" w:rsidRDefault="00C012B2" w:rsidP="001E2188">
      <w:pPr>
        <w:spacing w:afterLines="50" w:line="520" w:lineRule="exact"/>
        <w:rPr>
          <w:rFonts w:ascii="仿宋_GB2312" w:eastAsia="仿宋_GB2312" w:hAnsi="仿宋_GB2312"/>
          <w:b/>
          <w:sz w:val="21"/>
          <w:szCs w:val="21"/>
        </w:rPr>
      </w:pPr>
      <w:r w:rsidRPr="008433F6">
        <w:rPr>
          <w:rFonts w:ascii="仿宋_GB2312" w:eastAsia="仿宋_GB2312" w:hAnsi="仿宋_GB2312" w:hint="eastAsia"/>
          <w:sz w:val="21"/>
          <w:szCs w:val="21"/>
        </w:rPr>
        <w:t xml:space="preserve">承接项目名称：                           </w:t>
      </w:r>
      <w:r w:rsidRPr="008433F6">
        <w:rPr>
          <w:rFonts w:ascii="仿宋_GB2312" w:eastAsia="仿宋_GB2312" w:hAnsi="仿宋_GB2312" w:hint="eastAsia"/>
          <w:b/>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566"/>
        <w:gridCol w:w="5584"/>
        <w:gridCol w:w="2516"/>
      </w:tblGrid>
      <w:tr w:rsidR="00C012B2" w:rsidTr="001E2188">
        <w:trPr>
          <w:trHeight w:val="866"/>
          <w:jc w:val="center"/>
        </w:trPr>
        <w:tc>
          <w:tcPr>
            <w:tcW w:w="707" w:type="dxa"/>
            <w:vAlign w:val="center"/>
          </w:tcPr>
          <w:p w:rsidR="00C012B2" w:rsidRDefault="00C012B2" w:rsidP="00361976">
            <w:pPr>
              <w:spacing w:line="400" w:lineRule="exact"/>
              <w:jc w:val="center"/>
              <w:rPr>
                <w:rFonts w:ascii="仿宋_GB2312" w:eastAsia="仿宋_GB2312" w:hAnsi="仿宋_GB2312"/>
                <w:sz w:val="24"/>
                <w:szCs w:val="24"/>
              </w:rPr>
            </w:pPr>
            <w:r>
              <w:rPr>
                <w:rFonts w:ascii="仿宋_GB2312" w:eastAsia="仿宋_GB2312" w:hAnsi="仿宋_GB2312" w:cs="宋体" w:hint="eastAsia"/>
                <w:sz w:val="24"/>
                <w:szCs w:val="24"/>
              </w:rPr>
              <w:t>序号</w:t>
            </w:r>
          </w:p>
        </w:tc>
        <w:tc>
          <w:tcPr>
            <w:tcW w:w="6150" w:type="dxa"/>
            <w:gridSpan w:val="2"/>
            <w:vAlign w:val="center"/>
          </w:tcPr>
          <w:p w:rsidR="00C012B2" w:rsidRDefault="00C012B2" w:rsidP="00361976">
            <w:pPr>
              <w:spacing w:line="400" w:lineRule="exact"/>
              <w:jc w:val="center"/>
              <w:rPr>
                <w:rFonts w:ascii="仿宋_GB2312" w:eastAsia="仿宋_GB2312" w:hAnsi="仿宋_GB2312"/>
                <w:sz w:val="24"/>
                <w:szCs w:val="24"/>
              </w:rPr>
            </w:pPr>
            <w:r>
              <w:rPr>
                <w:rFonts w:ascii="仿宋_GB2312" w:eastAsia="仿宋_GB2312" w:hAnsi="仿宋_GB2312" w:cs="宋体" w:hint="eastAsia"/>
                <w:sz w:val="24"/>
                <w:szCs w:val="24"/>
              </w:rPr>
              <w:t>检查内容</w:t>
            </w:r>
          </w:p>
        </w:tc>
        <w:tc>
          <w:tcPr>
            <w:tcW w:w="2516" w:type="dxa"/>
            <w:vAlign w:val="center"/>
          </w:tcPr>
          <w:p w:rsidR="00C012B2" w:rsidRDefault="00C012B2" w:rsidP="00361976">
            <w:pPr>
              <w:spacing w:line="32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检查记录</w:t>
            </w:r>
          </w:p>
          <w:p w:rsidR="00C012B2" w:rsidRDefault="001E2188" w:rsidP="001E2188">
            <w:pPr>
              <w:spacing w:line="320" w:lineRule="exact"/>
              <w:rPr>
                <w:rFonts w:ascii="仿宋_GB2312" w:eastAsia="仿宋_GB2312" w:hAnsi="仿宋_GB2312" w:cs="宋体"/>
                <w:sz w:val="24"/>
                <w:szCs w:val="24"/>
              </w:rPr>
            </w:pPr>
            <w:r>
              <w:rPr>
                <w:rFonts w:ascii="仿宋_GB2312" w:eastAsia="仿宋_GB2312" w:hAnsi="仿宋_GB2312" w:hint="eastAsia"/>
                <w:sz w:val="18"/>
                <w:szCs w:val="24"/>
              </w:rPr>
              <w:t>(</w:t>
            </w:r>
            <w:r w:rsidR="00C012B2">
              <w:rPr>
                <w:rFonts w:ascii="仿宋_GB2312" w:eastAsia="仿宋_GB2312" w:hAnsi="仿宋_GB2312" w:hint="eastAsia"/>
                <w:sz w:val="18"/>
                <w:szCs w:val="24"/>
              </w:rPr>
              <w:t>存在问题要写明具体情况）</w:t>
            </w: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1</w:t>
            </w:r>
          </w:p>
        </w:tc>
        <w:tc>
          <w:tcPr>
            <w:tcW w:w="566" w:type="dxa"/>
            <w:vMerge w:val="restart"/>
            <w:vAlign w:val="center"/>
          </w:tcPr>
          <w:p w:rsidR="00C012B2" w:rsidRDefault="00C012B2" w:rsidP="00361976">
            <w:pPr>
              <w:spacing w:line="400" w:lineRule="exact"/>
              <w:jc w:val="center"/>
              <w:rPr>
                <w:rFonts w:ascii="仿宋_GB2312" w:eastAsia="仿宋_GB2312" w:hAnsi="仿宋_GB2312"/>
                <w:sz w:val="24"/>
                <w:szCs w:val="24"/>
              </w:rPr>
            </w:pPr>
            <w:r>
              <w:rPr>
                <w:rFonts w:ascii="仿宋_GB2312" w:eastAsia="仿宋_GB2312" w:hAnsi="仿宋_GB2312" w:hint="eastAsia"/>
                <w:sz w:val="24"/>
                <w:szCs w:val="24"/>
              </w:rPr>
              <w:t>单位</w:t>
            </w:r>
          </w:p>
          <w:p w:rsidR="00C012B2" w:rsidRDefault="00C012B2" w:rsidP="00361976">
            <w:pPr>
              <w:spacing w:line="400" w:lineRule="exact"/>
              <w:jc w:val="center"/>
              <w:rPr>
                <w:rFonts w:ascii="仿宋_GB2312" w:eastAsia="仿宋_GB2312" w:hAnsi="仿宋_GB2312"/>
                <w:sz w:val="24"/>
                <w:szCs w:val="24"/>
              </w:rPr>
            </w:pPr>
            <w:r>
              <w:rPr>
                <w:rFonts w:ascii="仿宋_GB2312" w:eastAsia="仿宋_GB2312" w:hAnsi="仿宋_GB2312" w:hint="eastAsia"/>
                <w:sz w:val="24"/>
                <w:szCs w:val="24"/>
              </w:rPr>
              <w:t>检查</w:t>
            </w:r>
          </w:p>
        </w:tc>
        <w:tc>
          <w:tcPr>
            <w:tcW w:w="5584" w:type="dxa"/>
            <w:vAlign w:val="center"/>
          </w:tcPr>
          <w:p w:rsidR="00C012B2" w:rsidRDefault="00C012B2" w:rsidP="00361976">
            <w:pPr>
              <w:spacing w:line="400" w:lineRule="exact"/>
              <w:rPr>
                <w:rFonts w:ascii="仿宋_GB2312" w:eastAsia="仿宋_GB2312" w:hAnsi="仿宋_GB2312"/>
                <w:sz w:val="18"/>
                <w:szCs w:val="24"/>
              </w:rPr>
            </w:pPr>
            <w:r>
              <w:rPr>
                <w:rFonts w:ascii="仿宋_GB2312" w:eastAsia="仿宋_GB2312" w:hAnsi="仿宋_GB2312" w:hint="eastAsia"/>
                <w:sz w:val="18"/>
                <w:szCs w:val="24"/>
              </w:rPr>
              <w:t>有无超越本单位资质范围承揽人防工程监理业务；</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2</w:t>
            </w:r>
          </w:p>
        </w:tc>
        <w:tc>
          <w:tcPr>
            <w:tcW w:w="566" w:type="dxa"/>
            <w:vMerge/>
            <w:vAlign w:val="center"/>
          </w:tcPr>
          <w:p w:rsidR="00C012B2" w:rsidRDefault="00C012B2" w:rsidP="00361976">
            <w:pPr>
              <w:spacing w:line="400" w:lineRule="exact"/>
              <w:jc w:val="center"/>
              <w:rPr>
                <w:rFonts w:ascii="仿宋_GB2312" w:eastAsia="仿宋_GB2312" w:hAnsi="仿宋_GB2312"/>
                <w:sz w:val="24"/>
                <w:szCs w:val="24"/>
              </w:rPr>
            </w:pPr>
          </w:p>
        </w:tc>
        <w:tc>
          <w:tcPr>
            <w:tcW w:w="5584" w:type="dxa"/>
            <w:vAlign w:val="center"/>
          </w:tcPr>
          <w:p w:rsidR="00C012B2" w:rsidRDefault="00C012B2" w:rsidP="00361976">
            <w:pPr>
              <w:spacing w:line="400" w:lineRule="exact"/>
              <w:rPr>
                <w:rFonts w:ascii="仿宋_GB2312" w:eastAsia="仿宋_GB2312" w:hAnsi="仿宋_GB2312"/>
                <w:sz w:val="18"/>
                <w:szCs w:val="24"/>
              </w:rPr>
            </w:pPr>
            <w:r>
              <w:rPr>
                <w:rFonts w:ascii="仿宋_GB2312" w:eastAsia="仿宋_GB2312" w:hAnsi="仿宋_GB2312" w:hint="eastAsia"/>
                <w:sz w:val="18"/>
                <w:szCs w:val="24"/>
              </w:rPr>
              <w:t>人防监理人员是否符合本单位资质等级要求；</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3</w:t>
            </w:r>
          </w:p>
        </w:tc>
        <w:tc>
          <w:tcPr>
            <w:tcW w:w="566" w:type="dxa"/>
            <w:vMerge/>
            <w:vAlign w:val="center"/>
          </w:tcPr>
          <w:p w:rsidR="00C012B2" w:rsidRDefault="00C012B2" w:rsidP="00361976">
            <w:pPr>
              <w:spacing w:line="400" w:lineRule="exact"/>
              <w:jc w:val="center"/>
              <w:rPr>
                <w:rFonts w:ascii="仿宋_GB2312" w:eastAsia="仿宋_GB2312" w:hAnsi="仿宋_GB2312"/>
                <w:sz w:val="24"/>
                <w:szCs w:val="24"/>
              </w:rPr>
            </w:pPr>
          </w:p>
        </w:tc>
        <w:tc>
          <w:tcPr>
            <w:tcW w:w="5584" w:type="dxa"/>
            <w:vAlign w:val="center"/>
          </w:tcPr>
          <w:p w:rsidR="00C012B2" w:rsidRDefault="00C012B2" w:rsidP="00361976">
            <w:pPr>
              <w:spacing w:line="400" w:lineRule="exact"/>
              <w:rPr>
                <w:rFonts w:ascii="仿宋_GB2312" w:eastAsia="仿宋_GB2312" w:hAnsi="仿宋_GB2312"/>
                <w:sz w:val="18"/>
                <w:szCs w:val="24"/>
              </w:rPr>
            </w:pPr>
            <w:r>
              <w:rPr>
                <w:rFonts w:ascii="仿宋_GB2312" w:eastAsia="仿宋_GB2312" w:hAnsi="仿宋_GB2312" w:hint="eastAsia"/>
                <w:sz w:val="18"/>
                <w:szCs w:val="24"/>
              </w:rPr>
              <w:t>人防工程监理单位有无允许其他单位或者个人以本单位名义承揽人防工程；</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4</w:t>
            </w:r>
          </w:p>
        </w:tc>
        <w:tc>
          <w:tcPr>
            <w:tcW w:w="566" w:type="dxa"/>
            <w:vMerge w:val="restart"/>
            <w:vAlign w:val="center"/>
          </w:tcPr>
          <w:p w:rsidR="00C012B2" w:rsidRDefault="00C012B2" w:rsidP="00361976">
            <w:pPr>
              <w:spacing w:line="400" w:lineRule="exact"/>
              <w:jc w:val="center"/>
              <w:rPr>
                <w:rFonts w:ascii="仿宋_GB2312" w:eastAsia="仿宋_GB2312" w:hAnsi="仿宋_GB2312"/>
                <w:sz w:val="24"/>
                <w:szCs w:val="24"/>
              </w:rPr>
            </w:pPr>
            <w:r>
              <w:rPr>
                <w:rFonts w:ascii="仿宋_GB2312" w:eastAsia="仿宋_GB2312" w:hAnsi="仿宋_GB2312" w:hint="eastAsia"/>
                <w:sz w:val="24"/>
                <w:szCs w:val="24"/>
              </w:rPr>
              <w:t>工地现场</w:t>
            </w:r>
          </w:p>
        </w:tc>
        <w:tc>
          <w:tcPr>
            <w:tcW w:w="5584" w:type="dxa"/>
            <w:vAlign w:val="center"/>
          </w:tcPr>
          <w:p w:rsidR="00C012B2" w:rsidRDefault="00C012B2" w:rsidP="00361976">
            <w:pPr>
              <w:spacing w:line="400" w:lineRule="exact"/>
              <w:rPr>
                <w:rFonts w:ascii="仿宋_GB2312" w:eastAsia="仿宋_GB2312" w:hAnsi="仿宋_GB2312" w:cs="宋体"/>
                <w:sz w:val="18"/>
                <w:szCs w:val="24"/>
              </w:rPr>
            </w:pPr>
            <w:r>
              <w:rPr>
                <w:rFonts w:ascii="仿宋_GB2312" w:eastAsia="仿宋_GB2312" w:hAnsi="仿宋_GB2312" w:hint="eastAsia"/>
                <w:sz w:val="18"/>
                <w:szCs w:val="24"/>
              </w:rPr>
              <w:t>是否按规定或合同约定派驻项目管理机构，派驻人员的专业构成、人数是否符合要求；</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5</w:t>
            </w:r>
          </w:p>
        </w:tc>
        <w:tc>
          <w:tcPr>
            <w:tcW w:w="566" w:type="dxa"/>
            <w:vMerge/>
            <w:vAlign w:val="center"/>
          </w:tcPr>
          <w:p w:rsidR="00C012B2" w:rsidRDefault="00C012B2" w:rsidP="00361976">
            <w:pPr>
              <w:spacing w:line="400" w:lineRule="exact"/>
              <w:jc w:val="center"/>
              <w:rPr>
                <w:rFonts w:ascii="仿宋_GB2312" w:eastAsia="仿宋_GB2312" w:hAnsi="仿宋_GB2312"/>
                <w:sz w:val="24"/>
                <w:szCs w:val="24"/>
              </w:rPr>
            </w:pPr>
          </w:p>
        </w:tc>
        <w:tc>
          <w:tcPr>
            <w:tcW w:w="5584" w:type="dxa"/>
            <w:vAlign w:val="center"/>
          </w:tcPr>
          <w:p w:rsidR="00C012B2" w:rsidRDefault="00C012B2" w:rsidP="00361976">
            <w:pPr>
              <w:spacing w:line="400" w:lineRule="exact"/>
              <w:rPr>
                <w:rFonts w:ascii="仿宋_GB2312" w:eastAsia="仿宋_GB2312" w:hAnsi="仿宋_GB2312"/>
                <w:sz w:val="18"/>
                <w:szCs w:val="24"/>
              </w:rPr>
            </w:pPr>
            <w:r>
              <w:rPr>
                <w:rFonts w:ascii="仿宋_GB2312" w:eastAsia="仿宋_GB2312" w:hAnsi="仿宋_GB2312" w:hint="eastAsia"/>
                <w:sz w:val="18"/>
                <w:szCs w:val="24"/>
              </w:rPr>
              <w:t>人防工程监理单位与被监理人防工程的施工承包单位以及建筑材料、建筑构配件和设备供应单位有无隶属关系或者其他利害关系；</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6</w:t>
            </w:r>
          </w:p>
        </w:tc>
        <w:tc>
          <w:tcPr>
            <w:tcW w:w="566" w:type="dxa"/>
            <w:vMerge/>
            <w:vAlign w:val="center"/>
          </w:tcPr>
          <w:p w:rsidR="00C012B2" w:rsidRDefault="00C012B2" w:rsidP="00361976">
            <w:pPr>
              <w:spacing w:line="400" w:lineRule="exact"/>
              <w:ind w:firstLineChars="200" w:firstLine="480"/>
              <w:jc w:val="center"/>
              <w:rPr>
                <w:rFonts w:ascii="仿宋_GB2312" w:eastAsia="仿宋_GB2312" w:hAnsi="仿宋_GB2312"/>
                <w:sz w:val="24"/>
                <w:szCs w:val="24"/>
              </w:rPr>
            </w:pPr>
          </w:p>
        </w:tc>
        <w:tc>
          <w:tcPr>
            <w:tcW w:w="5584" w:type="dxa"/>
            <w:vAlign w:val="center"/>
          </w:tcPr>
          <w:p w:rsidR="00C012B2" w:rsidRDefault="00C012B2" w:rsidP="00361976">
            <w:pPr>
              <w:spacing w:line="400" w:lineRule="exact"/>
              <w:rPr>
                <w:rFonts w:ascii="仿宋_GB2312" w:eastAsia="仿宋_GB2312" w:hAnsi="仿宋_GB2312" w:cs="宋体"/>
                <w:sz w:val="18"/>
                <w:szCs w:val="24"/>
              </w:rPr>
            </w:pPr>
            <w:r>
              <w:rPr>
                <w:rFonts w:ascii="仿宋_GB2312" w:eastAsia="仿宋_GB2312" w:hAnsi="仿宋_GB2312" w:hint="eastAsia"/>
                <w:sz w:val="18"/>
                <w:szCs w:val="24"/>
              </w:rPr>
              <w:t>人防临空墙、门框墙、孔口防护密闭段等有防护密闭要求的部位隐蔽前，人防监理工程师是是否进行了检查验收，并形成隐蔽验收记录；</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7</w:t>
            </w:r>
          </w:p>
        </w:tc>
        <w:tc>
          <w:tcPr>
            <w:tcW w:w="566" w:type="dxa"/>
            <w:vMerge/>
            <w:vAlign w:val="center"/>
          </w:tcPr>
          <w:p w:rsidR="00C012B2" w:rsidRDefault="00C012B2" w:rsidP="00361976">
            <w:pPr>
              <w:spacing w:line="400" w:lineRule="exact"/>
              <w:ind w:firstLineChars="200" w:firstLine="480"/>
              <w:jc w:val="center"/>
              <w:rPr>
                <w:rFonts w:ascii="仿宋_GB2312" w:eastAsia="仿宋_GB2312" w:hAnsi="仿宋_GB2312" w:cs="宋体"/>
                <w:sz w:val="24"/>
                <w:szCs w:val="24"/>
              </w:rPr>
            </w:pPr>
          </w:p>
        </w:tc>
        <w:tc>
          <w:tcPr>
            <w:tcW w:w="5584" w:type="dxa"/>
            <w:vAlign w:val="center"/>
          </w:tcPr>
          <w:p w:rsidR="00C012B2" w:rsidRDefault="00C012B2" w:rsidP="00361976">
            <w:pPr>
              <w:spacing w:line="400" w:lineRule="exact"/>
              <w:rPr>
                <w:rFonts w:ascii="仿宋_GB2312" w:eastAsia="仿宋_GB2312" w:hAnsi="仿宋_GB2312" w:cs="宋体"/>
                <w:sz w:val="18"/>
                <w:szCs w:val="24"/>
              </w:rPr>
            </w:pPr>
            <w:r>
              <w:rPr>
                <w:rFonts w:ascii="仿宋_GB2312" w:eastAsia="仿宋_GB2312" w:hAnsi="仿宋_GB2312" w:cs="宋体" w:hint="eastAsia"/>
                <w:sz w:val="18"/>
                <w:szCs w:val="24"/>
              </w:rPr>
              <w:t>涉及工程防护方面出现的质量缺陷，监理项目部是否及时下达整改通知书，并督促施工单位整改；对进场的防护（化）设备（含阀门类）是否由现场人防监理工程师抽检进行验收，有无验收记录；</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8</w:t>
            </w:r>
          </w:p>
        </w:tc>
        <w:tc>
          <w:tcPr>
            <w:tcW w:w="566" w:type="dxa"/>
            <w:vMerge/>
            <w:vAlign w:val="center"/>
          </w:tcPr>
          <w:p w:rsidR="00C012B2" w:rsidRDefault="00C012B2" w:rsidP="00361976">
            <w:pPr>
              <w:spacing w:line="400" w:lineRule="exact"/>
              <w:ind w:firstLineChars="200" w:firstLine="480"/>
              <w:jc w:val="center"/>
              <w:rPr>
                <w:rFonts w:ascii="仿宋_GB2312" w:eastAsia="仿宋_GB2312" w:hAnsi="仿宋_GB2312" w:cs="宋体"/>
                <w:sz w:val="24"/>
                <w:szCs w:val="24"/>
              </w:rPr>
            </w:pPr>
          </w:p>
        </w:tc>
        <w:tc>
          <w:tcPr>
            <w:tcW w:w="5584" w:type="dxa"/>
            <w:vAlign w:val="center"/>
          </w:tcPr>
          <w:p w:rsidR="00C012B2" w:rsidRDefault="00C012B2" w:rsidP="00361976">
            <w:pPr>
              <w:spacing w:line="400" w:lineRule="exact"/>
              <w:rPr>
                <w:rFonts w:ascii="仿宋_GB2312" w:eastAsia="仿宋_GB2312" w:hAnsi="仿宋_GB2312" w:cs="宋体"/>
                <w:sz w:val="18"/>
                <w:szCs w:val="24"/>
              </w:rPr>
            </w:pPr>
            <w:r>
              <w:rPr>
                <w:rFonts w:ascii="仿宋_GB2312" w:eastAsia="仿宋_GB2312" w:hAnsi="仿宋_GB2312" w:cs="宋体" w:hint="eastAsia"/>
                <w:sz w:val="18"/>
                <w:szCs w:val="24"/>
              </w:rPr>
              <w:t>是否有人防质监站检查出的问题整改不落实即进入下道工序施工情况；</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9</w:t>
            </w:r>
          </w:p>
        </w:tc>
        <w:tc>
          <w:tcPr>
            <w:tcW w:w="566" w:type="dxa"/>
            <w:vMerge/>
            <w:vAlign w:val="center"/>
          </w:tcPr>
          <w:p w:rsidR="00C012B2" w:rsidRDefault="00C012B2" w:rsidP="00361976">
            <w:pPr>
              <w:spacing w:line="400" w:lineRule="exact"/>
              <w:ind w:firstLineChars="200" w:firstLine="480"/>
              <w:jc w:val="center"/>
              <w:rPr>
                <w:rFonts w:ascii="仿宋_GB2312" w:eastAsia="仿宋_GB2312" w:hAnsi="仿宋_GB2312" w:cs="宋体"/>
                <w:sz w:val="24"/>
                <w:szCs w:val="24"/>
              </w:rPr>
            </w:pPr>
          </w:p>
        </w:tc>
        <w:tc>
          <w:tcPr>
            <w:tcW w:w="5584" w:type="dxa"/>
            <w:vAlign w:val="center"/>
          </w:tcPr>
          <w:p w:rsidR="00C012B2" w:rsidRDefault="00C012B2" w:rsidP="00361976">
            <w:pPr>
              <w:spacing w:line="400" w:lineRule="exact"/>
              <w:rPr>
                <w:rFonts w:ascii="仿宋_GB2312" w:eastAsia="仿宋_GB2312" w:hAnsi="仿宋_GB2312" w:cs="宋体"/>
                <w:sz w:val="18"/>
                <w:szCs w:val="24"/>
              </w:rPr>
            </w:pPr>
            <w:r>
              <w:rPr>
                <w:rFonts w:ascii="仿宋_GB2312" w:eastAsia="仿宋_GB2312" w:hAnsi="仿宋_GB2312" w:cs="宋体" w:hint="eastAsia"/>
                <w:sz w:val="18"/>
                <w:szCs w:val="24"/>
              </w:rPr>
              <w:t>是否存在未经分项、分部工程验收或该分项、分部工程验收不合格就转入下道工序施工，人防监理工程师未加制止的情况；</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t>10</w:t>
            </w:r>
          </w:p>
        </w:tc>
        <w:tc>
          <w:tcPr>
            <w:tcW w:w="566" w:type="dxa"/>
            <w:vMerge/>
            <w:vAlign w:val="center"/>
          </w:tcPr>
          <w:p w:rsidR="00C012B2" w:rsidRDefault="00C012B2" w:rsidP="00361976">
            <w:pPr>
              <w:spacing w:line="400" w:lineRule="exact"/>
              <w:ind w:firstLineChars="200" w:firstLine="480"/>
              <w:jc w:val="center"/>
              <w:rPr>
                <w:rFonts w:ascii="仿宋_GB2312" w:eastAsia="仿宋_GB2312" w:hAnsi="仿宋_GB2312" w:cs="宋体"/>
                <w:sz w:val="24"/>
                <w:szCs w:val="24"/>
              </w:rPr>
            </w:pPr>
          </w:p>
        </w:tc>
        <w:tc>
          <w:tcPr>
            <w:tcW w:w="5584" w:type="dxa"/>
            <w:vAlign w:val="center"/>
          </w:tcPr>
          <w:p w:rsidR="00C012B2" w:rsidRDefault="00C012B2" w:rsidP="00361976">
            <w:pPr>
              <w:spacing w:line="400" w:lineRule="exact"/>
              <w:rPr>
                <w:rFonts w:ascii="仿宋_GB2312" w:eastAsia="仿宋_GB2312" w:hAnsi="仿宋_GB2312" w:cs="宋体"/>
                <w:sz w:val="18"/>
                <w:szCs w:val="24"/>
              </w:rPr>
            </w:pPr>
            <w:r>
              <w:rPr>
                <w:rFonts w:ascii="仿宋_GB2312" w:eastAsia="仿宋_GB2312" w:hAnsi="仿宋_GB2312" w:cs="宋体" w:hint="eastAsia"/>
                <w:sz w:val="18"/>
                <w:szCs w:val="24"/>
              </w:rPr>
              <w:t>人防监理工程师是否按要求参加人防施工图设计交底及质监交底；</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r w:rsidR="00C012B2" w:rsidTr="00361976">
        <w:trPr>
          <w:trHeight w:val="510"/>
          <w:jc w:val="center"/>
        </w:trPr>
        <w:tc>
          <w:tcPr>
            <w:tcW w:w="707" w:type="dxa"/>
            <w:vAlign w:val="center"/>
          </w:tcPr>
          <w:p w:rsidR="00C012B2" w:rsidRDefault="00C012B2" w:rsidP="00361976">
            <w:pPr>
              <w:spacing w:line="400" w:lineRule="exact"/>
              <w:jc w:val="center"/>
              <w:rPr>
                <w:rFonts w:ascii="仿宋_GB2312" w:eastAsia="仿宋_GB2312" w:hAnsi="仿宋_GB2312" w:cs="宋体"/>
                <w:sz w:val="24"/>
                <w:szCs w:val="24"/>
              </w:rPr>
            </w:pPr>
            <w:r>
              <w:rPr>
                <w:rFonts w:ascii="仿宋_GB2312" w:eastAsia="仿宋_GB2312" w:hAnsi="仿宋_GB2312" w:cs="宋体" w:hint="eastAsia"/>
                <w:sz w:val="24"/>
                <w:szCs w:val="24"/>
              </w:rPr>
              <w:lastRenderedPageBreak/>
              <w:t>11</w:t>
            </w:r>
          </w:p>
        </w:tc>
        <w:tc>
          <w:tcPr>
            <w:tcW w:w="566" w:type="dxa"/>
            <w:vMerge/>
            <w:vAlign w:val="center"/>
          </w:tcPr>
          <w:p w:rsidR="00C012B2" w:rsidRDefault="00C012B2" w:rsidP="00361976">
            <w:pPr>
              <w:spacing w:line="400" w:lineRule="exact"/>
              <w:ind w:firstLineChars="200" w:firstLine="480"/>
              <w:jc w:val="center"/>
              <w:rPr>
                <w:rFonts w:ascii="仿宋_GB2312" w:eastAsia="仿宋_GB2312" w:hAnsi="仿宋_GB2312" w:cs="宋体"/>
                <w:sz w:val="24"/>
                <w:szCs w:val="24"/>
              </w:rPr>
            </w:pPr>
          </w:p>
        </w:tc>
        <w:tc>
          <w:tcPr>
            <w:tcW w:w="5584" w:type="dxa"/>
            <w:vAlign w:val="center"/>
          </w:tcPr>
          <w:p w:rsidR="00C012B2" w:rsidRDefault="00C012B2" w:rsidP="00361976">
            <w:pPr>
              <w:spacing w:line="400" w:lineRule="exact"/>
              <w:rPr>
                <w:rFonts w:ascii="仿宋_GB2312" w:eastAsia="仿宋_GB2312" w:hAnsi="仿宋_GB2312" w:cs="宋体"/>
                <w:sz w:val="18"/>
                <w:szCs w:val="24"/>
              </w:rPr>
            </w:pPr>
            <w:r>
              <w:rPr>
                <w:rFonts w:ascii="仿宋_GB2312" w:eastAsia="仿宋_GB2312" w:hAnsi="仿宋_GB2312" w:cs="宋体" w:hint="eastAsia"/>
                <w:sz w:val="18"/>
                <w:szCs w:val="24"/>
              </w:rPr>
              <w:t>是否针对工程项目特点，编制具有人防专业特点的《监理规划》或《监理实施细则》；</w:t>
            </w:r>
          </w:p>
        </w:tc>
        <w:tc>
          <w:tcPr>
            <w:tcW w:w="2516" w:type="dxa"/>
            <w:vAlign w:val="center"/>
          </w:tcPr>
          <w:p w:rsidR="00C012B2" w:rsidRDefault="00C012B2" w:rsidP="00361976">
            <w:pPr>
              <w:spacing w:line="400" w:lineRule="exact"/>
              <w:jc w:val="center"/>
              <w:rPr>
                <w:rFonts w:ascii="仿宋_GB2312" w:eastAsia="仿宋_GB2312" w:hAnsi="仿宋_GB2312"/>
                <w:b/>
                <w:sz w:val="24"/>
                <w:szCs w:val="24"/>
              </w:rPr>
            </w:pPr>
          </w:p>
        </w:tc>
      </w:tr>
    </w:tbl>
    <w:p w:rsidR="00C012B2" w:rsidRDefault="00C012B2" w:rsidP="001E2188">
      <w:pPr>
        <w:spacing w:beforeLines="50" w:afterLines="50" w:line="400" w:lineRule="exact"/>
        <w:rPr>
          <w:rFonts w:ascii="仿宋_GB2312" w:eastAsia="仿宋_GB2312" w:hAnsi="仿宋_GB2312"/>
          <w:sz w:val="24"/>
          <w:szCs w:val="24"/>
        </w:rPr>
      </w:pPr>
      <w:r>
        <w:rPr>
          <w:rFonts w:ascii="仿宋_GB2312" w:eastAsia="仿宋_GB2312" w:hAnsi="仿宋_GB2312" w:hint="eastAsia"/>
          <w:sz w:val="24"/>
          <w:szCs w:val="24"/>
        </w:rPr>
        <w:t>检查对象（盖章）：                   执法单位（盖章）：</w:t>
      </w:r>
    </w:p>
    <w:p w:rsidR="00C012B2" w:rsidRDefault="00C012B2" w:rsidP="001E2188">
      <w:pPr>
        <w:spacing w:before="50" w:afterLines="50" w:line="400" w:lineRule="exact"/>
        <w:rPr>
          <w:rFonts w:ascii="仿宋_GB2312" w:eastAsia="仿宋_GB2312" w:hAnsi="仿宋_GB2312"/>
          <w:sz w:val="24"/>
          <w:szCs w:val="24"/>
        </w:rPr>
      </w:pPr>
      <w:r>
        <w:rPr>
          <w:rFonts w:ascii="仿宋_GB2312" w:eastAsia="仿宋_GB2312" w:hAnsi="仿宋_GB2312" w:hint="eastAsia"/>
          <w:sz w:val="24"/>
          <w:szCs w:val="24"/>
        </w:rPr>
        <w:t>负责人（签名）：                     执法人员（签名）：</w:t>
      </w:r>
    </w:p>
    <w:p w:rsidR="00C012B2" w:rsidRDefault="00C012B2" w:rsidP="001E2188">
      <w:pPr>
        <w:spacing w:before="50" w:afterLines="50" w:line="400" w:lineRule="exact"/>
        <w:rPr>
          <w:rFonts w:ascii="仿宋_GB2312" w:eastAsia="仿宋_GB2312" w:hAnsi="仿宋_GB2312"/>
          <w:sz w:val="24"/>
          <w:szCs w:val="24"/>
        </w:rPr>
      </w:pPr>
      <w:r>
        <w:rPr>
          <w:rFonts w:ascii="仿宋_GB2312" w:eastAsia="仿宋_GB2312" w:hAnsi="仿宋_GB2312" w:hint="eastAsia"/>
          <w:sz w:val="24"/>
          <w:szCs w:val="24"/>
        </w:rPr>
        <w:t xml:space="preserve">日期：                              日期：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462" w:rsidRDefault="00CB3462" w:rsidP="00C012B2">
      <w:pPr>
        <w:spacing w:after="0"/>
      </w:pPr>
      <w:r>
        <w:separator/>
      </w:r>
    </w:p>
  </w:endnote>
  <w:endnote w:type="continuationSeparator" w:id="0">
    <w:p w:rsidR="00CB3462" w:rsidRDefault="00CB3462" w:rsidP="00C012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hakuyoxingshu7000"/>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462" w:rsidRDefault="00CB3462" w:rsidP="00C012B2">
      <w:pPr>
        <w:spacing w:after="0"/>
      </w:pPr>
      <w:r>
        <w:separator/>
      </w:r>
    </w:p>
  </w:footnote>
  <w:footnote w:type="continuationSeparator" w:id="0">
    <w:p w:rsidR="00CB3462" w:rsidRDefault="00CB3462" w:rsidP="00C012B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A63A4"/>
    <w:rsid w:val="001E2188"/>
    <w:rsid w:val="00323B43"/>
    <w:rsid w:val="003D37D8"/>
    <w:rsid w:val="00426133"/>
    <w:rsid w:val="004358AB"/>
    <w:rsid w:val="005D71EC"/>
    <w:rsid w:val="008433F6"/>
    <w:rsid w:val="008B7726"/>
    <w:rsid w:val="00BB0BE3"/>
    <w:rsid w:val="00C012B2"/>
    <w:rsid w:val="00CB3462"/>
    <w:rsid w:val="00D31D50"/>
    <w:rsid w:val="00FA33EF"/>
    <w:rsid w:val="00FC7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2B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012B2"/>
    <w:rPr>
      <w:rFonts w:ascii="Tahoma" w:hAnsi="Tahoma"/>
      <w:sz w:val="18"/>
      <w:szCs w:val="18"/>
    </w:rPr>
  </w:style>
  <w:style w:type="paragraph" w:styleId="a4">
    <w:name w:val="footer"/>
    <w:basedOn w:val="a"/>
    <w:link w:val="Char0"/>
    <w:uiPriority w:val="99"/>
    <w:semiHidden/>
    <w:unhideWhenUsed/>
    <w:rsid w:val="00C012B2"/>
    <w:pPr>
      <w:tabs>
        <w:tab w:val="center" w:pos="4153"/>
        <w:tab w:val="right" w:pos="8306"/>
      </w:tabs>
    </w:pPr>
    <w:rPr>
      <w:sz w:val="18"/>
      <w:szCs w:val="18"/>
    </w:rPr>
  </w:style>
  <w:style w:type="character" w:customStyle="1" w:styleId="Char0">
    <w:name w:val="页脚 Char"/>
    <w:basedOn w:val="a0"/>
    <w:link w:val="a4"/>
    <w:uiPriority w:val="99"/>
    <w:semiHidden/>
    <w:rsid w:val="00C012B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2017-12-27T06:29:00Z</dcterms:modified>
</cp:coreProperties>
</file>